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96F39F" w14:textId="77777777" w:rsidR="004665DD" w:rsidRDefault="004665DD" w:rsidP="00CD555D">
      <w:pPr>
        <w:widowControl w:val="0"/>
        <w:autoSpaceDE w:val="0"/>
        <w:autoSpaceDN w:val="0"/>
        <w:adjustRightInd w:val="0"/>
        <w:spacing w:after="0" w:line="240" w:lineRule="auto"/>
        <w:rPr>
          <w:rFonts w:eastAsiaTheme="minorEastAsia" w:cs="Verdana"/>
          <w:b/>
          <w:szCs w:val="24"/>
        </w:rPr>
      </w:pPr>
      <w:bookmarkStart w:id="0" w:name="_GoBack"/>
      <w:bookmarkEnd w:id="0"/>
      <w:r w:rsidRPr="007D6DD6">
        <w:rPr>
          <w:rFonts w:eastAsiaTheme="minorEastAsia" w:cs="Verdana"/>
          <w:b/>
          <w:szCs w:val="24"/>
        </w:rPr>
        <w:t>Gordon Tregaskis – Brief Bio</w:t>
      </w:r>
    </w:p>
    <w:p w14:paraId="268AEB9D" w14:textId="77777777" w:rsidR="00C8641E" w:rsidRDefault="00C8641E" w:rsidP="00CD555D">
      <w:pPr>
        <w:widowControl w:val="0"/>
        <w:autoSpaceDE w:val="0"/>
        <w:autoSpaceDN w:val="0"/>
        <w:adjustRightInd w:val="0"/>
        <w:spacing w:after="0" w:line="240" w:lineRule="auto"/>
        <w:rPr>
          <w:rFonts w:eastAsiaTheme="minorEastAsia" w:cs="Verdana"/>
          <w:b/>
          <w:szCs w:val="24"/>
        </w:rPr>
      </w:pPr>
    </w:p>
    <w:p w14:paraId="5A0CD847" w14:textId="5738A7EC" w:rsidR="004665DD" w:rsidRPr="007D6DD6" w:rsidRDefault="00C8641E" w:rsidP="00C8641E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eastAsiaTheme="minorEastAsia" w:cs="Verdana"/>
          <w:color w:val="18376A"/>
          <w:szCs w:val="24"/>
        </w:rPr>
      </w:pPr>
      <w:r w:rsidRPr="00644774">
        <w:rPr>
          <w:rFonts w:asciiTheme="minorHAnsi" w:eastAsia="Arial Unicode MS" w:hAnsiTheme="minorHAnsi" w:cstheme="minorHAnsi"/>
          <w:noProof/>
          <w:color w:val="000000"/>
          <w:lang w:val="en-US" w:eastAsia="en-US"/>
        </w:rPr>
        <w:drawing>
          <wp:anchor distT="0" distB="0" distL="114300" distR="114300" simplePos="0" relativeHeight="251659264" behindDoc="1" locked="0" layoutInCell="1" allowOverlap="1" wp14:anchorId="382C19B0" wp14:editId="312AF0D1">
            <wp:simplePos x="0" y="0"/>
            <wp:positionH relativeFrom="column">
              <wp:posOffset>0</wp:posOffset>
            </wp:positionH>
            <wp:positionV relativeFrom="paragraph">
              <wp:posOffset>107315</wp:posOffset>
            </wp:positionV>
            <wp:extent cx="1277513" cy="1561076"/>
            <wp:effectExtent l="127000" t="101600" r="120015" b="1409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554"/>
                    <a:stretch/>
                  </pic:blipFill>
                  <pic:spPr bwMode="auto">
                    <a:xfrm>
                      <a:off x="0" y="0"/>
                      <a:ext cx="1277513" cy="15610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54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099B98" w14:textId="77777777" w:rsidR="00C8641E" w:rsidRDefault="00C8641E" w:rsidP="00C8641E">
      <w:pPr>
        <w:widowControl w:val="0"/>
        <w:autoSpaceDE w:val="0"/>
        <w:autoSpaceDN w:val="0"/>
        <w:adjustRightInd w:val="0"/>
        <w:spacing w:after="0"/>
        <w:jc w:val="left"/>
        <w:rPr>
          <w:rFonts w:eastAsiaTheme="minorEastAsia" w:cs="Verdana"/>
          <w:szCs w:val="24"/>
        </w:rPr>
      </w:pPr>
    </w:p>
    <w:p w14:paraId="43A2C68C" w14:textId="77777777" w:rsidR="00C8641E" w:rsidRDefault="00C8641E" w:rsidP="00C8641E">
      <w:pPr>
        <w:widowControl w:val="0"/>
        <w:autoSpaceDE w:val="0"/>
        <w:autoSpaceDN w:val="0"/>
        <w:adjustRightInd w:val="0"/>
        <w:spacing w:after="0"/>
        <w:jc w:val="left"/>
        <w:rPr>
          <w:rFonts w:eastAsiaTheme="minorEastAsia" w:cs="Verdana"/>
          <w:szCs w:val="24"/>
        </w:rPr>
      </w:pPr>
    </w:p>
    <w:p w14:paraId="56A7C8C4" w14:textId="77777777" w:rsidR="00C8641E" w:rsidRDefault="00C8641E" w:rsidP="007D6DD6">
      <w:pPr>
        <w:widowControl w:val="0"/>
        <w:autoSpaceDE w:val="0"/>
        <w:autoSpaceDN w:val="0"/>
        <w:adjustRightInd w:val="0"/>
        <w:spacing w:after="0"/>
        <w:rPr>
          <w:rFonts w:eastAsiaTheme="minorEastAsia" w:cs="Verdana"/>
          <w:szCs w:val="24"/>
        </w:rPr>
      </w:pPr>
    </w:p>
    <w:p w14:paraId="7DCDF438" w14:textId="77777777" w:rsidR="00C8641E" w:rsidRDefault="00C8641E" w:rsidP="007D6DD6">
      <w:pPr>
        <w:widowControl w:val="0"/>
        <w:autoSpaceDE w:val="0"/>
        <w:autoSpaceDN w:val="0"/>
        <w:adjustRightInd w:val="0"/>
        <w:spacing w:after="0"/>
        <w:rPr>
          <w:rFonts w:eastAsiaTheme="minorEastAsia" w:cs="Verdana"/>
          <w:szCs w:val="24"/>
        </w:rPr>
      </w:pPr>
    </w:p>
    <w:p w14:paraId="611F138F" w14:textId="77777777" w:rsidR="00C8641E" w:rsidRDefault="00C8641E" w:rsidP="007D6DD6">
      <w:pPr>
        <w:widowControl w:val="0"/>
        <w:autoSpaceDE w:val="0"/>
        <w:autoSpaceDN w:val="0"/>
        <w:adjustRightInd w:val="0"/>
        <w:spacing w:after="0"/>
        <w:rPr>
          <w:rFonts w:eastAsiaTheme="minorEastAsia" w:cs="Verdana"/>
          <w:szCs w:val="24"/>
        </w:rPr>
      </w:pPr>
    </w:p>
    <w:p w14:paraId="003E41AD" w14:textId="77777777" w:rsidR="00C8641E" w:rsidRDefault="00C8641E" w:rsidP="007D6DD6">
      <w:pPr>
        <w:widowControl w:val="0"/>
        <w:autoSpaceDE w:val="0"/>
        <w:autoSpaceDN w:val="0"/>
        <w:adjustRightInd w:val="0"/>
        <w:spacing w:after="0"/>
        <w:rPr>
          <w:rFonts w:eastAsiaTheme="minorEastAsia" w:cs="Verdana"/>
          <w:szCs w:val="24"/>
        </w:rPr>
      </w:pPr>
    </w:p>
    <w:p w14:paraId="6F6A2C76" w14:textId="77777777" w:rsidR="00C8641E" w:rsidRDefault="00C8641E" w:rsidP="007D6DD6">
      <w:pPr>
        <w:widowControl w:val="0"/>
        <w:autoSpaceDE w:val="0"/>
        <w:autoSpaceDN w:val="0"/>
        <w:adjustRightInd w:val="0"/>
        <w:spacing w:after="0"/>
        <w:rPr>
          <w:rFonts w:eastAsiaTheme="minorEastAsia" w:cs="Verdana"/>
          <w:szCs w:val="24"/>
        </w:rPr>
      </w:pPr>
    </w:p>
    <w:p w14:paraId="13484F17" w14:textId="75D3E16E" w:rsidR="001A6A43" w:rsidRPr="007D6DD6" w:rsidRDefault="00CD555D" w:rsidP="007D6DD6">
      <w:pPr>
        <w:widowControl w:val="0"/>
        <w:autoSpaceDE w:val="0"/>
        <w:autoSpaceDN w:val="0"/>
        <w:adjustRightInd w:val="0"/>
        <w:spacing w:after="0"/>
        <w:rPr>
          <w:rFonts w:eastAsiaTheme="minorEastAsia" w:cs="Verdana"/>
          <w:szCs w:val="24"/>
        </w:rPr>
      </w:pPr>
      <w:r w:rsidRPr="007D6DD6">
        <w:rPr>
          <w:rFonts w:eastAsiaTheme="minorEastAsia" w:cs="Verdana"/>
          <w:szCs w:val="24"/>
        </w:rPr>
        <w:t>Gordon is an International Lawyer, Chartered Arbitrator</w:t>
      </w:r>
      <w:r w:rsidR="003779E1">
        <w:rPr>
          <w:rFonts w:eastAsiaTheme="minorEastAsia" w:cs="Verdana"/>
          <w:szCs w:val="24"/>
        </w:rPr>
        <w:t>, Adjudicator (CIPAA)</w:t>
      </w:r>
      <w:r w:rsidRPr="007D6DD6">
        <w:rPr>
          <w:rFonts w:eastAsiaTheme="minorEastAsia" w:cs="Verdana"/>
          <w:szCs w:val="24"/>
        </w:rPr>
        <w:t xml:space="preserve"> and </w:t>
      </w:r>
      <w:r w:rsidR="004665DD" w:rsidRPr="007D6DD6">
        <w:rPr>
          <w:rFonts w:eastAsiaTheme="minorEastAsia" w:cs="Verdana"/>
          <w:szCs w:val="24"/>
        </w:rPr>
        <w:t xml:space="preserve">CEDR Solve </w:t>
      </w:r>
      <w:r w:rsidRPr="007D6DD6">
        <w:rPr>
          <w:rFonts w:eastAsiaTheme="minorEastAsia" w:cs="Verdana"/>
          <w:szCs w:val="24"/>
        </w:rPr>
        <w:t>Mediator</w:t>
      </w:r>
      <w:r w:rsidR="004665DD" w:rsidRPr="007D6DD6">
        <w:rPr>
          <w:rFonts w:eastAsiaTheme="minorEastAsia" w:cs="Verdana"/>
          <w:szCs w:val="24"/>
        </w:rPr>
        <w:t xml:space="preserve"> with over 3</w:t>
      </w:r>
      <w:r w:rsidR="007D6DD6" w:rsidRPr="007D6DD6">
        <w:rPr>
          <w:rFonts w:eastAsiaTheme="minorEastAsia" w:cs="Verdana"/>
          <w:szCs w:val="24"/>
        </w:rPr>
        <w:t>5</w:t>
      </w:r>
      <w:r w:rsidR="004665DD" w:rsidRPr="007D6DD6">
        <w:rPr>
          <w:rFonts w:eastAsiaTheme="minorEastAsia" w:cs="Verdana"/>
          <w:szCs w:val="24"/>
        </w:rPr>
        <w:t xml:space="preserve"> years’ experience </w:t>
      </w:r>
      <w:r w:rsidRPr="007D6DD6">
        <w:rPr>
          <w:rFonts w:eastAsiaTheme="minorEastAsia" w:cs="Verdana"/>
          <w:szCs w:val="24"/>
        </w:rPr>
        <w:t xml:space="preserve">of international business. He has spent the past 20 years resolving issues on major construction and/or concession projects in South East Asia, Europe, the Middle East and the Americas. </w:t>
      </w:r>
    </w:p>
    <w:p w14:paraId="4B25C61F" w14:textId="77777777" w:rsidR="001A6A43" w:rsidRPr="007D6DD6" w:rsidRDefault="001A6A43" w:rsidP="007D6DD6">
      <w:pPr>
        <w:widowControl w:val="0"/>
        <w:autoSpaceDE w:val="0"/>
        <w:autoSpaceDN w:val="0"/>
        <w:adjustRightInd w:val="0"/>
        <w:spacing w:after="0"/>
        <w:rPr>
          <w:rFonts w:eastAsiaTheme="minorEastAsia" w:cs="Verdana"/>
          <w:szCs w:val="24"/>
        </w:rPr>
      </w:pPr>
    </w:p>
    <w:p w14:paraId="0FE1FAE4" w14:textId="207102A2" w:rsidR="001A6A43" w:rsidRDefault="00CD555D" w:rsidP="007D6DD6">
      <w:pPr>
        <w:widowControl w:val="0"/>
        <w:autoSpaceDE w:val="0"/>
        <w:autoSpaceDN w:val="0"/>
        <w:adjustRightInd w:val="0"/>
        <w:spacing w:after="0"/>
        <w:rPr>
          <w:rFonts w:eastAsiaTheme="minorEastAsia" w:cs="Verdana"/>
          <w:sz w:val="22"/>
        </w:rPr>
      </w:pPr>
      <w:r w:rsidRPr="007D6DD6">
        <w:rPr>
          <w:rFonts w:eastAsiaTheme="minorEastAsia" w:cs="Verdana"/>
          <w:szCs w:val="24"/>
        </w:rPr>
        <w:t xml:space="preserve">Gordon began his career as a barrister in </w:t>
      </w:r>
      <w:r w:rsidR="004665DD" w:rsidRPr="007D6DD6">
        <w:rPr>
          <w:rFonts w:eastAsiaTheme="minorEastAsia" w:cs="Verdana"/>
          <w:szCs w:val="24"/>
        </w:rPr>
        <w:t>England</w:t>
      </w:r>
      <w:r w:rsidRPr="007D6DD6">
        <w:rPr>
          <w:rFonts w:eastAsiaTheme="minorEastAsia" w:cs="Verdana"/>
          <w:szCs w:val="24"/>
        </w:rPr>
        <w:t xml:space="preserve"> </w:t>
      </w:r>
      <w:r w:rsidR="004665DD" w:rsidRPr="007D6DD6">
        <w:rPr>
          <w:rFonts w:eastAsiaTheme="minorEastAsia" w:cs="Verdana"/>
          <w:szCs w:val="24"/>
        </w:rPr>
        <w:t xml:space="preserve">in 1980 </w:t>
      </w:r>
      <w:r w:rsidRPr="007D6DD6">
        <w:rPr>
          <w:rFonts w:eastAsiaTheme="minorEastAsia" w:cs="Verdana"/>
          <w:szCs w:val="24"/>
        </w:rPr>
        <w:t xml:space="preserve">before moving into the shipping </w:t>
      </w:r>
      <w:r w:rsidR="007D6DD6" w:rsidRPr="007D6DD6">
        <w:rPr>
          <w:rFonts w:eastAsiaTheme="minorEastAsia" w:cs="Verdana"/>
          <w:szCs w:val="24"/>
        </w:rPr>
        <w:t xml:space="preserve">and marine insurance </w:t>
      </w:r>
      <w:r w:rsidRPr="007D6DD6">
        <w:rPr>
          <w:rFonts w:eastAsiaTheme="minorEastAsia" w:cs="Verdana"/>
          <w:szCs w:val="24"/>
        </w:rPr>
        <w:t xml:space="preserve">sector where he conducted </w:t>
      </w:r>
      <w:r w:rsidR="001A6A43" w:rsidRPr="007D6DD6">
        <w:rPr>
          <w:rFonts w:eastAsiaTheme="minorEastAsia" w:cs="Verdana"/>
          <w:szCs w:val="24"/>
        </w:rPr>
        <w:t>and</w:t>
      </w:r>
      <w:r w:rsidRPr="007D6DD6">
        <w:rPr>
          <w:rFonts w:eastAsiaTheme="minorEastAsia" w:cs="Verdana"/>
          <w:szCs w:val="24"/>
        </w:rPr>
        <w:t xml:space="preserve"> managed </w:t>
      </w:r>
      <w:r w:rsidR="003779E1">
        <w:rPr>
          <w:rFonts w:eastAsiaTheme="minorEastAsia" w:cs="Verdana"/>
          <w:szCs w:val="24"/>
        </w:rPr>
        <w:t xml:space="preserve">many </w:t>
      </w:r>
      <w:r w:rsidRPr="007D6DD6">
        <w:rPr>
          <w:rFonts w:eastAsiaTheme="minorEastAsia" w:cs="Verdana"/>
          <w:szCs w:val="24"/>
        </w:rPr>
        <w:t xml:space="preserve">maritime and </w:t>
      </w:r>
      <w:r w:rsidR="00033FE5" w:rsidRPr="007D6DD6">
        <w:rPr>
          <w:rFonts w:eastAsiaTheme="minorEastAsia" w:cs="Verdana"/>
          <w:szCs w:val="24"/>
        </w:rPr>
        <w:t>shipping</w:t>
      </w:r>
      <w:r w:rsidRPr="007D6DD6">
        <w:rPr>
          <w:rFonts w:eastAsiaTheme="minorEastAsia" w:cs="Verdana"/>
          <w:szCs w:val="24"/>
        </w:rPr>
        <w:t xml:space="preserve"> arbitrations. A number of roles as a company secretary and general counsel </w:t>
      </w:r>
      <w:r w:rsidR="004665DD" w:rsidRPr="007D6DD6">
        <w:rPr>
          <w:rFonts w:eastAsiaTheme="minorEastAsia" w:cs="Verdana"/>
          <w:szCs w:val="24"/>
        </w:rPr>
        <w:t xml:space="preserve">in the aviation </w:t>
      </w:r>
      <w:r w:rsidR="007D6DD6" w:rsidRPr="007D6DD6">
        <w:rPr>
          <w:rFonts w:eastAsiaTheme="minorEastAsia" w:cs="Verdana"/>
          <w:szCs w:val="24"/>
        </w:rPr>
        <w:t xml:space="preserve">and industrial </w:t>
      </w:r>
      <w:r w:rsidR="004665DD" w:rsidRPr="007D6DD6">
        <w:rPr>
          <w:rFonts w:eastAsiaTheme="minorEastAsia" w:cs="Verdana"/>
          <w:szCs w:val="24"/>
        </w:rPr>
        <w:t>sector</w:t>
      </w:r>
      <w:r w:rsidR="007D6DD6" w:rsidRPr="007D6DD6">
        <w:rPr>
          <w:rFonts w:eastAsiaTheme="minorEastAsia" w:cs="Verdana"/>
          <w:szCs w:val="24"/>
        </w:rPr>
        <w:t>s</w:t>
      </w:r>
      <w:r w:rsidR="004665DD" w:rsidRPr="007D6DD6">
        <w:rPr>
          <w:rFonts w:eastAsiaTheme="minorEastAsia" w:cs="Verdana"/>
          <w:szCs w:val="24"/>
        </w:rPr>
        <w:t xml:space="preserve"> </w:t>
      </w:r>
      <w:r w:rsidRPr="007D6DD6">
        <w:rPr>
          <w:rFonts w:eastAsiaTheme="minorEastAsia" w:cs="Verdana"/>
          <w:szCs w:val="24"/>
        </w:rPr>
        <w:t xml:space="preserve">followed, before he became the </w:t>
      </w:r>
      <w:r w:rsidR="007D6DD6" w:rsidRPr="007D6DD6">
        <w:rPr>
          <w:rFonts w:eastAsiaTheme="minorEastAsia" w:cs="Verdana"/>
          <w:szCs w:val="24"/>
        </w:rPr>
        <w:t>Commercial</w:t>
      </w:r>
      <w:r w:rsidRPr="007D6DD6">
        <w:rPr>
          <w:rFonts w:eastAsiaTheme="minorEastAsia" w:cs="Verdana"/>
          <w:szCs w:val="24"/>
        </w:rPr>
        <w:t xml:space="preserve"> Director and CEO of </w:t>
      </w:r>
      <w:r w:rsidR="004665DD" w:rsidRPr="007D6DD6">
        <w:rPr>
          <w:rFonts w:eastAsiaTheme="minorEastAsia" w:cs="Verdana"/>
          <w:szCs w:val="24"/>
        </w:rPr>
        <w:t xml:space="preserve">various international </w:t>
      </w:r>
      <w:r w:rsidRPr="007D6DD6">
        <w:rPr>
          <w:rFonts w:eastAsiaTheme="minorEastAsia" w:cs="Verdana"/>
          <w:szCs w:val="24"/>
        </w:rPr>
        <w:t xml:space="preserve">utilities companies </w:t>
      </w:r>
      <w:r w:rsidR="004665DD" w:rsidRPr="007D6DD6">
        <w:rPr>
          <w:rFonts w:eastAsiaTheme="minorEastAsia" w:cs="Verdana"/>
          <w:szCs w:val="24"/>
        </w:rPr>
        <w:t xml:space="preserve">managing major capital projects </w:t>
      </w:r>
      <w:r w:rsidRPr="007D6DD6">
        <w:rPr>
          <w:rFonts w:eastAsiaTheme="minorEastAsia" w:cs="Verdana"/>
          <w:szCs w:val="24"/>
        </w:rPr>
        <w:t xml:space="preserve">in </w:t>
      </w:r>
      <w:r w:rsidR="007D6DD6" w:rsidRPr="007D6DD6">
        <w:rPr>
          <w:rFonts w:eastAsiaTheme="minorEastAsia" w:cs="Verdana"/>
          <w:szCs w:val="24"/>
        </w:rPr>
        <w:t xml:space="preserve">Australia, </w:t>
      </w:r>
      <w:r w:rsidR="00143647" w:rsidRPr="007D6DD6">
        <w:rPr>
          <w:rFonts w:eastAsiaTheme="minorEastAsia" w:cs="Verdana"/>
          <w:szCs w:val="24"/>
        </w:rPr>
        <w:t xml:space="preserve">Indonesia, </w:t>
      </w:r>
      <w:r w:rsidR="004665DD" w:rsidRPr="007D6DD6">
        <w:rPr>
          <w:rFonts w:eastAsiaTheme="minorEastAsia" w:cs="Verdana"/>
          <w:szCs w:val="24"/>
        </w:rPr>
        <w:t>Malaysia and Thailand</w:t>
      </w:r>
      <w:r w:rsidRPr="007D6DD6">
        <w:rPr>
          <w:rFonts w:eastAsiaTheme="minorEastAsia" w:cs="Verdana"/>
          <w:szCs w:val="24"/>
        </w:rPr>
        <w:t>. </w:t>
      </w:r>
      <w:r w:rsidR="001A6A43" w:rsidRPr="007D6DD6">
        <w:rPr>
          <w:rFonts w:eastAsiaTheme="minorEastAsia" w:cs="Verdana"/>
          <w:szCs w:val="24"/>
        </w:rPr>
        <w:t>Between 2007 and 2012 Gordon was active in the Middle East working for the Dubai Government as well as consulting on major regional engineering and construction contract disputes.</w:t>
      </w:r>
      <w:r w:rsidR="001A6A43">
        <w:rPr>
          <w:rFonts w:eastAsiaTheme="minorEastAsia" w:cs="Verdana"/>
          <w:sz w:val="22"/>
        </w:rPr>
        <w:t xml:space="preserve"> </w:t>
      </w:r>
    </w:p>
    <w:p w14:paraId="44DBA8F4" w14:textId="77777777" w:rsidR="001A6A43" w:rsidRDefault="001A6A43" w:rsidP="007D6DD6">
      <w:pPr>
        <w:widowControl w:val="0"/>
        <w:autoSpaceDE w:val="0"/>
        <w:autoSpaceDN w:val="0"/>
        <w:adjustRightInd w:val="0"/>
        <w:spacing w:after="0"/>
        <w:rPr>
          <w:rFonts w:eastAsiaTheme="minorEastAsia" w:cs="Verdana"/>
          <w:sz w:val="22"/>
        </w:rPr>
      </w:pPr>
    </w:p>
    <w:p w14:paraId="2AF2FAB3" w14:textId="7A2E1BE9" w:rsidR="007D6DD6" w:rsidRDefault="00CD555D" w:rsidP="007D6DD6">
      <w:pPr>
        <w:pStyle w:val="NoSpacing"/>
        <w:spacing w:line="360" w:lineRule="auto"/>
        <w:jc w:val="both"/>
      </w:pPr>
      <w:r w:rsidRPr="00033FE5">
        <w:t xml:space="preserve">In 2013 Gordon turned his attention to work as a full time Neutral. As an arbitrator and mediator Gordon has recently </w:t>
      </w:r>
      <w:r w:rsidR="001A6A43">
        <w:t xml:space="preserve">acted as Chair or co arbitrator in arbitration </w:t>
      </w:r>
      <w:r w:rsidRPr="00033FE5">
        <w:t>proceedings in Abu Dhabi, B</w:t>
      </w:r>
      <w:r w:rsidR="001A6A43">
        <w:t>angkok, Dubai and London. He</w:t>
      </w:r>
      <w:r w:rsidRPr="00033FE5">
        <w:t xml:space="preserve"> and is a panel member of several world leading arbitration institutions. Gordon is solutions oriented and brings a unique understanding of cross-cultural issues to disputes or dif</w:t>
      </w:r>
      <w:r w:rsidR="004665DD" w:rsidRPr="00033FE5">
        <w:t xml:space="preserve">ferences which may be materially </w:t>
      </w:r>
      <w:r w:rsidR="007D6DD6">
        <w:t xml:space="preserve">and adversely </w:t>
      </w:r>
      <w:r w:rsidRPr="00033FE5">
        <w:t>affecting </w:t>
      </w:r>
      <w:r w:rsidR="004665DD" w:rsidRPr="00033FE5">
        <w:t xml:space="preserve">international </w:t>
      </w:r>
      <w:r w:rsidR="007D6DD6">
        <w:t>business and o</w:t>
      </w:r>
      <w:r w:rsidRPr="00033FE5">
        <w:t>rganisations</w:t>
      </w:r>
      <w:r w:rsidR="003779E1">
        <w:t>. In mediation, promoting</w:t>
      </w:r>
      <w:r w:rsidRPr="00033FE5">
        <w:t xml:space="preserve">  successful commercial settlements and </w:t>
      </w:r>
      <w:r w:rsidR="004665DD" w:rsidRPr="00033FE5">
        <w:t>outcomes</w:t>
      </w:r>
      <w:r w:rsidR="003779E1">
        <w:t xml:space="preserve"> is the priority</w:t>
      </w:r>
      <w:r w:rsidRPr="00033FE5">
        <w:t>.</w:t>
      </w:r>
      <w:r w:rsidR="004665DD" w:rsidRPr="00033FE5">
        <w:t xml:space="preserve"> </w:t>
      </w:r>
      <w:r w:rsidR="003779E1">
        <w:t xml:space="preserve">Making clear decisions in accordance with contract provisions, based on the facts established by evidence, is the priority in arbitration cases. </w:t>
      </w:r>
      <w:r w:rsidR="004665DD" w:rsidRPr="00033FE5">
        <w:t>Gordon divides his time between Asia and MENA regions where his services</w:t>
      </w:r>
      <w:r w:rsidR="00033FE5" w:rsidRPr="00033FE5">
        <w:t>, experience</w:t>
      </w:r>
      <w:r w:rsidR="004665DD" w:rsidRPr="00033FE5">
        <w:t xml:space="preserve"> and ADR skills are in demand</w:t>
      </w:r>
    </w:p>
    <w:p w14:paraId="39D1FA81" w14:textId="46887966" w:rsidR="00CD555D" w:rsidRDefault="004665DD" w:rsidP="007D6DD6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eastAsiaTheme="minorEastAsia" w:cs="Verdana"/>
          <w:sz w:val="22"/>
        </w:rPr>
      </w:pPr>
      <w:r w:rsidRPr="00033FE5">
        <w:rPr>
          <w:rFonts w:eastAsiaTheme="minorEastAsia" w:cs="Verdana"/>
          <w:sz w:val="22"/>
        </w:rPr>
        <w:t xml:space="preserve">. </w:t>
      </w:r>
    </w:p>
    <w:p w14:paraId="08DD4028" w14:textId="77777777" w:rsidR="007D6DD6" w:rsidRPr="00033FE5" w:rsidRDefault="007D6DD6" w:rsidP="00CD555D">
      <w:pPr>
        <w:widowControl w:val="0"/>
        <w:autoSpaceDE w:val="0"/>
        <w:autoSpaceDN w:val="0"/>
        <w:adjustRightInd w:val="0"/>
        <w:spacing w:after="0" w:line="240" w:lineRule="auto"/>
        <w:rPr>
          <w:rFonts w:eastAsiaTheme="minorEastAsia" w:cs="Verdana"/>
          <w:sz w:val="22"/>
        </w:rPr>
      </w:pPr>
    </w:p>
    <w:sectPr w:rsidR="007D6DD6" w:rsidRPr="00033FE5" w:rsidSect="00443991">
      <w:pgSz w:w="11900" w:h="16840"/>
      <w:pgMar w:top="1440" w:right="1800" w:bottom="1440" w:left="1800" w:header="708" w:footer="708" w:gutter="0"/>
      <w:cols w:space="708"/>
      <w:docGrid w:linePitch="36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 New Roman"/>
    <w:panose1 w:val="00000000000000000000"/>
    <w:charset w:val="00"/>
    <w:family w:val="roman"/>
    <w:notTrueType/>
    <w:pitch w:val="default"/>
  </w:font>
  <w:font w:name="ＭＳ 明朝">
    <w:altName w:val="Optima ExtraBlack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altName w:val="Arial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555D"/>
    <w:rsid w:val="00033FE5"/>
    <w:rsid w:val="00143647"/>
    <w:rsid w:val="001A6A43"/>
    <w:rsid w:val="003779E1"/>
    <w:rsid w:val="00443991"/>
    <w:rsid w:val="004665DD"/>
    <w:rsid w:val="004E3190"/>
    <w:rsid w:val="007D6DD6"/>
    <w:rsid w:val="00A21C73"/>
    <w:rsid w:val="00B164C9"/>
    <w:rsid w:val="00C8641E"/>
    <w:rsid w:val="00CD555D"/>
    <w:rsid w:val="00DF3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53F482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3832"/>
    <w:pPr>
      <w:spacing w:after="200" w:line="360" w:lineRule="auto"/>
      <w:jc w:val="both"/>
    </w:pPr>
    <w:rPr>
      <w:rFonts w:ascii="Arial Narrow" w:eastAsiaTheme="minorHAnsi" w:hAnsi="Arial Narrow"/>
      <w:szCs w:val="22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4E3190"/>
    <w:pPr>
      <w:keepNext/>
      <w:keepLines/>
      <w:spacing w:before="480" w:line="276" w:lineRule="auto"/>
      <w:outlineLvl w:val="0"/>
    </w:pPr>
    <w:rPr>
      <w:rFonts w:eastAsiaTheme="majorEastAsia" w:cstheme="majorBidi"/>
      <w:b/>
      <w:bCs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3190"/>
    <w:rPr>
      <w:rFonts w:ascii="Arial Narrow" w:eastAsiaTheme="majorEastAsia" w:hAnsi="Arial Narrow" w:cstheme="majorBidi"/>
      <w:b/>
      <w:bCs/>
      <w:szCs w:val="28"/>
    </w:rPr>
  </w:style>
  <w:style w:type="paragraph" w:styleId="NoSpacing">
    <w:name w:val="No Spacing"/>
    <w:link w:val="NoSpacingChar"/>
    <w:uiPriority w:val="1"/>
    <w:qFormat/>
    <w:rsid w:val="00DF3832"/>
    <w:rPr>
      <w:rFonts w:ascii="Arial Narrow" w:hAnsi="Arial Narrow"/>
    </w:rPr>
  </w:style>
  <w:style w:type="character" w:customStyle="1" w:styleId="NoSpacingChar">
    <w:name w:val="No Spacing Char"/>
    <w:basedOn w:val="DefaultParagraphFont"/>
    <w:link w:val="NoSpacing"/>
    <w:uiPriority w:val="1"/>
    <w:rsid w:val="00DF3832"/>
    <w:rPr>
      <w:rFonts w:ascii="Arial Narrow" w:hAnsi="Arial Narrow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64C9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64C9"/>
    <w:rPr>
      <w:rFonts w:ascii="Lucida Grande" w:eastAsiaTheme="minorHAnsi" w:hAnsi="Lucida Grande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3832"/>
    <w:pPr>
      <w:spacing w:after="200" w:line="360" w:lineRule="auto"/>
      <w:jc w:val="both"/>
    </w:pPr>
    <w:rPr>
      <w:rFonts w:ascii="Arial Narrow" w:eastAsiaTheme="minorHAnsi" w:hAnsi="Arial Narrow"/>
      <w:szCs w:val="22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4E3190"/>
    <w:pPr>
      <w:keepNext/>
      <w:keepLines/>
      <w:spacing w:before="480" w:line="276" w:lineRule="auto"/>
      <w:outlineLvl w:val="0"/>
    </w:pPr>
    <w:rPr>
      <w:rFonts w:eastAsiaTheme="majorEastAsia" w:cstheme="majorBidi"/>
      <w:b/>
      <w:bCs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3190"/>
    <w:rPr>
      <w:rFonts w:ascii="Arial Narrow" w:eastAsiaTheme="majorEastAsia" w:hAnsi="Arial Narrow" w:cstheme="majorBidi"/>
      <w:b/>
      <w:bCs/>
      <w:szCs w:val="28"/>
    </w:rPr>
  </w:style>
  <w:style w:type="paragraph" w:styleId="NoSpacing">
    <w:name w:val="No Spacing"/>
    <w:link w:val="NoSpacingChar"/>
    <w:uiPriority w:val="1"/>
    <w:qFormat/>
    <w:rsid w:val="00DF3832"/>
    <w:rPr>
      <w:rFonts w:ascii="Arial Narrow" w:hAnsi="Arial Narrow"/>
    </w:rPr>
  </w:style>
  <w:style w:type="character" w:customStyle="1" w:styleId="NoSpacingChar">
    <w:name w:val="No Spacing Char"/>
    <w:basedOn w:val="DefaultParagraphFont"/>
    <w:link w:val="NoSpacing"/>
    <w:uiPriority w:val="1"/>
    <w:rsid w:val="00DF3832"/>
    <w:rPr>
      <w:rFonts w:ascii="Arial Narrow" w:hAnsi="Arial Narrow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64C9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64C9"/>
    <w:rPr>
      <w:rFonts w:ascii="Lucida Grande" w:eastAsiaTheme="minorHAnsi" w:hAnsi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405</Words>
  <Characters>1461</Characters>
  <Application>Microsoft Macintosh Word</Application>
  <DocSecurity>0</DocSecurity>
  <Lines>31</Lines>
  <Paragraphs>11</Paragraphs>
  <ScaleCrop>false</ScaleCrop>
  <Company/>
  <LinksUpToDate>false</LinksUpToDate>
  <CharactersWithSpaces>1855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Gordon Tregaskis</dc:creator>
  <cp:keywords/>
  <dc:description/>
  <cp:lastModifiedBy>admin Tung</cp:lastModifiedBy>
  <cp:revision>7</cp:revision>
  <cp:lastPrinted>2015-06-26T03:45:00Z</cp:lastPrinted>
  <dcterms:created xsi:type="dcterms:W3CDTF">2013-12-07T08:58:00Z</dcterms:created>
  <dcterms:modified xsi:type="dcterms:W3CDTF">2015-06-26T04:07:00Z</dcterms:modified>
</cp:coreProperties>
</file>